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17" w:rsidRPr="00862617" w:rsidRDefault="00862617" w:rsidP="00862617">
      <w:pPr>
        <w:rPr>
          <w:rFonts w:eastAsia="Calibri"/>
          <w:lang w:val="en-US"/>
        </w:rPr>
      </w:pPr>
      <w:bookmarkStart w:id="0" w:name="_GoBack"/>
      <w:bookmarkEnd w:id="0"/>
      <w:r w:rsidRPr="00862617">
        <w:rPr>
          <w:rFonts w:eastAsia="Calibri"/>
          <w:lang w:val="en-US"/>
        </w:rPr>
        <w:t>List of exam questions for the course state regulation of subsurface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use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1. Objects and subjects of mining relations.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2. licenses for the right to use mineral resources and the procedure for issuing them.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3. The system of mining law.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4. The types and terms of subsoil use.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5. legal regulation of mining of mineral resources of The international seabed area.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6. Methods (procedure) section of the manufactured products in mining legislation.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7. Correlation of mining and civil law.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8. The ratio of mining and land law.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9. payments for the right to use mineral resources.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10. The ratio of mining and labor law.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11. The concept of minerals and their types.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12. History of formation of the Russian mining law.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13. The sources of mining law.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14. small indigenous peoples as subjects of subsoil use rights.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15. Mountain easements: concept and types.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16. 17. legal liability under mining law, and methods of legal provision of compensation for damage caused to subsurface resources.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18. Relations regulated by mining legislation.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19. Concepts of mining, geological allotment, mining enterprise, liquidation and conservation of a mining enterprise.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20. obligations and rights of the investor and Russia and foreign countries as parties to the production sharing agreement.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21. grounds for the right to use mineral resources.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22. The subjects of agreements on production section. Mineral deposits for which production sharing agreements can be concluded.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23. Legal regulation of the use of geological information under mining legislation.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24. The types of subsoil that does not require licensing.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28. Rights of owners of land plots, landowners, land users, and tenants of land plots in respect of subsurface areas located under their land plots.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29. The concept, content, and essential terms of the forest plot lease agreement for the purpose of subsurface use.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30. The grounds for suspension, limitation and termination of subsoil use rights.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31. grounds for transfer of the right to use mineral resources.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32. conservation and liquidation of a mining enterprise.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33. Features of legal regulation of the use of mineral resources in the extraction of mineral waters.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34. Features of legal regulation of subsoil use in oil and gas production.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35. Powers of the subjects of the Russian Federation in the sphere of subsoil use.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37. The ratio of the mining license and the license agreement.</w:t>
      </w:r>
    </w:p>
    <w:p w:rsidR="00862617" w:rsidRPr="00862617" w:rsidRDefault="00862617" w:rsidP="00862617">
      <w:pPr>
        <w:rPr>
          <w:rFonts w:eastAsia="Calibri"/>
          <w:lang w:val="en-US"/>
        </w:rPr>
      </w:pPr>
      <w:r w:rsidRPr="00862617">
        <w:rPr>
          <w:rFonts w:eastAsia="Calibri"/>
          <w:lang w:val="en-US"/>
        </w:rPr>
        <w:t>38. The rights and duties of subsoil users.</w:t>
      </w:r>
    </w:p>
    <w:p w:rsidR="00E841FE" w:rsidRPr="00862617" w:rsidRDefault="00862617" w:rsidP="00862617">
      <w:pPr>
        <w:rPr>
          <w:lang w:val="en-US"/>
        </w:rPr>
      </w:pPr>
      <w:r w:rsidRPr="00862617">
        <w:rPr>
          <w:rFonts w:eastAsia="Calibri"/>
          <w:lang w:val="en-US"/>
        </w:rPr>
        <w:t>39. legal support for the protection of mineral resources.</w:t>
      </w:r>
    </w:p>
    <w:sectPr w:rsidR="00E841FE" w:rsidRPr="00862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0137E"/>
    <w:multiLevelType w:val="hybridMultilevel"/>
    <w:tmpl w:val="E6C4A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C7"/>
    <w:rsid w:val="00593647"/>
    <w:rsid w:val="00862617"/>
    <w:rsid w:val="00E841FE"/>
    <w:rsid w:val="00F6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63A01-9021-4577-ADC0-51E9F472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6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</cp:revision>
  <dcterms:created xsi:type="dcterms:W3CDTF">2021-08-20T03:53:00Z</dcterms:created>
  <dcterms:modified xsi:type="dcterms:W3CDTF">2021-08-20T03:53:00Z</dcterms:modified>
</cp:coreProperties>
</file>